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835D" w14:textId="437EAF7B" w:rsidR="00D91FF6" w:rsidRDefault="00D91FF6" w:rsidP="00D91FF6">
      <w:pPr>
        <w:pStyle w:val="Overskrift1"/>
        <w:numPr>
          <w:ilvl w:val="0"/>
          <w:numId w:val="0"/>
        </w:numPr>
        <w:rPr>
          <w:b w:val="0"/>
          <w:bCs/>
          <w:sz w:val="32"/>
          <w:szCs w:val="22"/>
        </w:rPr>
      </w:pPr>
      <w:bookmarkStart w:id="0" w:name="_Toc28002292"/>
      <w:r w:rsidRPr="00D10D18">
        <w:rPr>
          <w:sz w:val="32"/>
          <w:szCs w:val="28"/>
          <w:lang w:val="nn-NO"/>
        </w:rPr>
        <w:t xml:space="preserve">VEDLEGG </w:t>
      </w:r>
      <w:r w:rsidR="00817A19">
        <w:rPr>
          <w:sz w:val="32"/>
          <w:szCs w:val="28"/>
          <w:lang w:val="nn-NO"/>
        </w:rPr>
        <w:t>H</w:t>
      </w:r>
      <w:r w:rsidRPr="00D10D18">
        <w:rPr>
          <w:sz w:val="32"/>
          <w:szCs w:val="28"/>
          <w:lang w:val="nn-NO"/>
        </w:rPr>
        <w:t xml:space="preserve"> – TAUSHETSERKLÆRING</w:t>
      </w:r>
      <w:bookmarkEnd w:id="0"/>
    </w:p>
    <w:p w14:paraId="2F32835E" w14:textId="77777777" w:rsidR="00D91FF6" w:rsidRDefault="00D91FF6" w:rsidP="00D91FF6">
      <w:pPr>
        <w:rPr>
          <w:rFonts w:eastAsia="Arial"/>
          <w:lang w:val="nb-NO"/>
        </w:rPr>
      </w:pPr>
    </w:p>
    <w:p w14:paraId="2F32835F" w14:textId="77777777" w:rsidR="00D91FF6" w:rsidRPr="007D2658" w:rsidRDefault="00D91FF6" w:rsidP="00D40880">
      <w:pPr>
        <w:jc w:val="left"/>
        <w:rPr>
          <w:sz w:val="22"/>
          <w:szCs w:val="22"/>
          <w:lang w:val="nb-NO"/>
        </w:rPr>
      </w:pPr>
      <w:bookmarkStart w:id="1" w:name="_Hlk497742374"/>
      <w:r w:rsidRPr="007D2658">
        <w:rPr>
          <w:sz w:val="22"/>
          <w:szCs w:val="22"/>
          <w:lang w:val="nb-NO"/>
        </w:rPr>
        <w:t>Konsulenten</w:t>
      </w:r>
      <w:bookmarkEnd w:id="1"/>
      <w:r w:rsidRPr="007D2658">
        <w:rPr>
          <w:sz w:val="22"/>
          <w:szCs w:val="22"/>
          <w:lang w:val="nb-NO"/>
        </w:rPr>
        <w:t xml:space="preserve"> som gjennom sitt arbeid i/for Norske tog AS får kjennskap til bedrifts- eller forretningshemmeligheter, forplikter seg til ikke å bruke, utlevere eller på annen måte gjøre denne kunnskapen tilgjengelig for uvedkommende og ikke selv å bruke denne kunnskap i eget framtidig erverv. Tilsvarende gjelder behandling av fortrolige opplysninger om virksomheten som er kommet til Konsulenten kunnskap gjennom sitt arbeid i/for virksomheten.</w:t>
      </w:r>
    </w:p>
    <w:p w14:paraId="2F328360" w14:textId="77777777" w:rsidR="00D91FF6" w:rsidRPr="007D2658" w:rsidRDefault="00D91FF6" w:rsidP="00D40880">
      <w:pPr>
        <w:jc w:val="left"/>
        <w:rPr>
          <w:sz w:val="22"/>
          <w:szCs w:val="22"/>
          <w:lang w:val="nb-NO"/>
        </w:rPr>
      </w:pPr>
      <w:r w:rsidRPr="007D2658">
        <w:rPr>
          <w:sz w:val="22"/>
          <w:szCs w:val="22"/>
          <w:lang w:val="nb-NO"/>
        </w:rPr>
        <w:t xml:space="preserve">Konsulenten har også taushetsplikt om leverandører/kunder/andre interessenter i forhold til Norske tog og deres virksomhet. Denne plikt gjelder ikke bare utad, men også overfor andre parter i virksomheten for hvem disse opplysninger er uvedkommende og unødvendige. På samme måte har Konsulenten taushetsplikt om Norske tog AS virksomhet, både hva angår forretningsmessige og interne organisasjonsmessige forhold. </w:t>
      </w:r>
    </w:p>
    <w:p w14:paraId="2F328361" w14:textId="77777777" w:rsidR="00D91FF6" w:rsidRPr="007D2658" w:rsidRDefault="00D91FF6" w:rsidP="00D40880">
      <w:pPr>
        <w:jc w:val="left"/>
        <w:rPr>
          <w:sz w:val="22"/>
          <w:szCs w:val="22"/>
          <w:lang w:val="nb-NO"/>
        </w:rPr>
      </w:pPr>
      <w:r w:rsidRPr="007D2658">
        <w:rPr>
          <w:sz w:val="22"/>
          <w:szCs w:val="22"/>
          <w:lang w:val="nb-NO"/>
        </w:rPr>
        <w:t xml:space="preserve">Plikten til hemmelighold og fortrolighet gjelder også etter at avtalen mellom partene er opphørt. </w:t>
      </w:r>
    </w:p>
    <w:p w14:paraId="2F328362" w14:textId="77777777" w:rsidR="00D91FF6" w:rsidRPr="007D2658" w:rsidRDefault="00D91FF6" w:rsidP="00D40880">
      <w:pPr>
        <w:jc w:val="left"/>
        <w:rPr>
          <w:sz w:val="22"/>
          <w:szCs w:val="22"/>
          <w:lang w:val="nb-NO"/>
        </w:rPr>
      </w:pPr>
      <w:r w:rsidRPr="007D2658">
        <w:rPr>
          <w:sz w:val="22"/>
          <w:szCs w:val="22"/>
          <w:lang w:val="nb-NO"/>
        </w:rPr>
        <w:t xml:space="preserve">Konsulenten er erstatningsansvarlig for tap som måtte oppstå som følge av mislighold av taushetsplikten, herunder også tap som skyldes at en representant fra Konsulenten opptrer i strid med taushetsplikten. Dette omfatter både økonomisk- og ikke økonomisk tap, herunder tap av goodwill som Norske tog AS eller noen av Norske tog AS samarbeidspartnere måtte oppleve. </w:t>
      </w:r>
    </w:p>
    <w:p w14:paraId="2F328363" w14:textId="77777777" w:rsidR="00D91FF6" w:rsidRPr="007D2658" w:rsidRDefault="00D91FF6" w:rsidP="00D40880">
      <w:pPr>
        <w:jc w:val="left"/>
        <w:rPr>
          <w:sz w:val="22"/>
          <w:szCs w:val="22"/>
          <w:lang w:val="nb-NO"/>
        </w:rPr>
      </w:pPr>
      <w:r w:rsidRPr="007D2658">
        <w:rPr>
          <w:sz w:val="22"/>
          <w:szCs w:val="22"/>
          <w:lang w:val="nb-NO"/>
        </w:rPr>
        <w:t>Oppnår Konsulenten eller en representant fra Konsulenten økonomiske fordeler ved å bryte erklæringen, plikter Konsulenten også å betale et beløp tilsvarende den fordel som er oppnådd.</w:t>
      </w:r>
    </w:p>
    <w:p w14:paraId="2F328364" w14:textId="664F7000" w:rsidR="00D91FF6" w:rsidRPr="007D2658" w:rsidRDefault="00D91FF6" w:rsidP="00D40880">
      <w:pPr>
        <w:jc w:val="left"/>
        <w:rPr>
          <w:sz w:val="22"/>
          <w:szCs w:val="22"/>
          <w:lang w:val="nb-NO"/>
        </w:rPr>
      </w:pPr>
      <w:r w:rsidRPr="007D2658">
        <w:rPr>
          <w:sz w:val="22"/>
          <w:szCs w:val="22"/>
          <w:lang w:val="nb-NO"/>
        </w:rPr>
        <w:t xml:space="preserve">Brudd på taushetsplikten kan videre medføre grunnlag for Norske tog AS til å avslutte arbeidsforholdet/engasjementet.  </w:t>
      </w:r>
    </w:p>
    <w:p w14:paraId="2F328365" w14:textId="77777777" w:rsidR="00D91FF6" w:rsidRPr="007D2658" w:rsidRDefault="00D91FF6" w:rsidP="00D40880">
      <w:pPr>
        <w:jc w:val="left"/>
        <w:rPr>
          <w:sz w:val="22"/>
          <w:szCs w:val="22"/>
          <w:lang w:val="nb-NO"/>
        </w:rPr>
      </w:pPr>
      <w:r w:rsidRPr="007D2658">
        <w:rPr>
          <w:sz w:val="22"/>
          <w:szCs w:val="22"/>
          <w:lang w:val="nb-NO"/>
        </w:rPr>
        <w:t>Konsulenten har lest og forstått taushetserklæringen, og forplikter seg til å overholde denne.</w:t>
      </w:r>
    </w:p>
    <w:p w14:paraId="2F328366" w14:textId="77777777" w:rsidR="00D91FF6" w:rsidRDefault="00D91FF6" w:rsidP="00D91FF6"/>
    <w:p w14:paraId="2F328367" w14:textId="77777777" w:rsidR="00D91FF6" w:rsidRPr="00D10D18" w:rsidRDefault="00D91FF6" w:rsidP="00D91FF6">
      <w:pPr>
        <w:rPr>
          <w:lang w:val="nb-NO"/>
        </w:rPr>
      </w:pPr>
    </w:p>
    <w:p w14:paraId="2F328368" w14:textId="0962DFDF" w:rsidR="00D91FF6" w:rsidRPr="007D3DF8" w:rsidRDefault="00D91FF6" w:rsidP="00D91FF6">
      <w:pPr>
        <w:rPr>
          <w:lang w:val="da-DK"/>
        </w:rPr>
      </w:pPr>
      <w:r w:rsidRPr="007D3DF8">
        <w:rPr>
          <w:lang w:val="da-DK"/>
        </w:rPr>
        <w:t>Sted og dato: _________         _________</w:t>
      </w:r>
      <w:r w:rsidRPr="007D3DF8">
        <w:rPr>
          <w:lang w:val="da-DK"/>
        </w:rPr>
        <w:tab/>
      </w:r>
      <w:r w:rsidR="00B45B33">
        <w:rPr>
          <w:lang w:val="da-DK"/>
        </w:rPr>
        <w:br/>
      </w:r>
      <w:r w:rsidRPr="007D3DF8">
        <w:rPr>
          <w:lang w:val="da-DK"/>
        </w:rPr>
        <w:tab/>
      </w:r>
    </w:p>
    <w:p w14:paraId="2F328369" w14:textId="77777777" w:rsidR="00D91FF6" w:rsidRDefault="00D91FF6" w:rsidP="00D91FF6">
      <w:r w:rsidRPr="007D3DF8">
        <w:rPr>
          <w:lang w:val="da-DK"/>
        </w:rPr>
        <w:t>_____________________________(blokkbokstaver) ______________________(signatur)</w:t>
      </w:r>
      <w:r w:rsidRPr="00E27E4A">
        <w:tab/>
      </w:r>
      <w:r w:rsidRPr="00E27E4A">
        <w:tab/>
      </w:r>
    </w:p>
    <w:p w14:paraId="2F32836A" w14:textId="77777777" w:rsidR="00D40880" w:rsidRDefault="00D40880"/>
    <w:sectPr w:rsidR="00D4088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36C6B" w14:textId="77777777" w:rsidR="00E018D7" w:rsidRDefault="00E018D7" w:rsidP="001561E8">
      <w:pPr>
        <w:spacing w:after="0"/>
      </w:pPr>
      <w:r>
        <w:separator/>
      </w:r>
    </w:p>
  </w:endnote>
  <w:endnote w:type="continuationSeparator" w:id="0">
    <w:p w14:paraId="00292C68" w14:textId="77777777" w:rsidR="00E018D7" w:rsidRDefault="00E018D7" w:rsidP="00156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5FA3" w14:textId="77777777" w:rsidR="00E018D7" w:rsidRDefault="00E018D7" w:rsidP="001561E8">
      <w:pPr>
        <w:spacing w:after="0"/>
      </w:pPr>
      <w:r>
        <w:separator/>
      </w:r>
    </w:p>
  </w:footnote>
  <w:footnote w:type="continuationSeparator" w:id="0">
    <w:p w14:paraId="747F0218" w14:textId="77777777" w:rsidR="00E018D7" w:rsidRDefault="00E018D7" w:rsidP="001561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8D476" w14:textId="47BA6C9F" w:rsidR="001561E8" w:rsidRPr="00CA0B58" w:rsidRDefault="00627ABC" w:rsidP="001561E8">
    <w:pPr>
      <w:pStyle w:val="Topptekst"/>
      <w:rPr>
        <w:sz w:val="18"/>
        <w:szCs w:val="18"/>
        <w:lang w:val="nb-NO"/>
      </w:rPr>
    </w:pPr>
    <w:r w:rsidRPr="00CA0B58">
      <w:rPr>
        <w:noProof/>
        <w:sz w:val="18"/>
        <w:szCs w:val="18"/>
        <w:lang w:val="nb-NO" w:eastAsia="nb-NO"/>
      </w:rPr>
      <w:drawing>
        <wp:anchor distT="0" distB="0" distL="114300" distR="114300" simplePos="0" relativeHeight="251658240" behindDoc="0" locked="0" layoutInCell="1" allowOverlap="1" wp14:anchorId="5519E3E2" wp14:editId="4F1CABAF">
          <wp:simplePos x="0" y="0"/>
          <wp:positionH relativeFrom="margin">
            <wp:posOffset>5072380</wp:posOffset>
          </wp:positionH>
          <wp:positionV relativeFrom="paragraph">
            <wp:posOffset>-182245</wp:posOffset>
          </wp:positionV>
          <wp:extent cx="1173480" cy="523240"/>
          <wp:effectExtent l="0" t="0" r="7620" b="0"/>
          <wp:wrapNone/>
          <wp:docPr id="2" name="Picture 2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61E8" w:rsidRPr="00CA0B58">
      <w:rPr>
        <w:sz w:val="18"/>
        <w:szCs w:val="18"/>
        <w:lang w:val="nb-NO"/>
      </w:rPr>
      <w:t xml:space="preserve">Norske tog AS – </w:t>
    </w:r>
    <w:r w:rsidR="00D21238" w:rsidRPr="00CA0B58">
      <w:rPr>
        <w:sz w:val="18"/>
        <w:szCs w:val="18"/>
        <w:lang w:val="nb-NO"/>
      </w:rPr>
      <w:t>Rammeavtale strategisk rådgivning og kommunikasjonstjenester</w:t>
    </w:r>
  </w:p>
  <w:p w14:paraId="474A339B" w14:textId="2710827F" w:rsidR="001561E8" w:rsidRDefault="001561E8" w:rsidP="001561E8">
    <w:pPr>
      <w:pStyle w:val="Topptekst"/>
    </w:pPr>
    <w:r w:rsidRPr="00CA0B58">
      <w:rPr>
        <w:sz w:val="18"/>
        <w:szCs w:val="18"/>
        <w:lang w:val="nb-NO"/>
      </w:rPr>
      <w:t xml:space="preserve">Vedlegg </w:t>
    </w:r>
    <w:r w:rsidR="00817A19" w:rsidRPr="00CA0B58">
      <w:rPr>
        <w:sz w:val="18"/>
        <w:szCs w:val="18"/>
        <w:lang w:val="nb-NO"/>
      </w:rPr>
      <w:t>H - Taushetserklæring</w:t>
    </w:r>
    <w:r>
      <w:tab/>
    </w:r>
    <w:r>
      <w:tab/>
    </w:r>
  </w:p>
  <w:p w14:paraId="0AE731A3" w14:textId="77777777" w:rsidR="001561E8" w:rsidRDefault="001561E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C7CEA14"/>
    <w:lvl w:ilvl="0">
      <w:start w:val="1"/>
      <w:numFmt w:val="decimal"/>
      <w:pStyle w:val="Overskrift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none"/>
      <w:pStyle w:val="Overskrift2"/>
      <w:lvlText w:val="2.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104078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FF6"/>
    <w:rsid w:val="00026272"/>
    <w:rsid w:val="000F6DB1"/>
    <w:rsid w:val="0012473C"/>
    <w:rsid w:val="00144D93"/>
    <w:rsid w:val="001561E8"/>
    <w:rsid w:val="002706E9"/>
    <w:rsid w:val="00294D76"/>
    <w:rsid w:val="002A4725"/>
    <w:rsid w:val="00320784"/>
    <w:rsid w:val="0035093B"/>
    <w:rsid w:val="003929F9"/>
    <w:rsid w:val="00397A2C"/>
    <w:rsid w:val="003E23B4"/>
    <w:rsid w:val="00492CD4"/>
    <w:rsid w:val="004C62A5"/>
    <w:rsid w:val="004D7493"/>
    <w:rsid w:val="00506708"/>
    <w:rsid w:val="00563D55"/>
    <w:rsid w:val="005828C8"/>
    <w:rsid w:val="005A7F06"/>
    <w:rsid w:val="005B346D"/>
    <w:rsid w:val="00627ABC"/>
    <w:rsid w:val="0066314D"/>
    <w:rsid w:val="007B1507"/>
    <w:rsid w:val="007D3DF8"/>
    <w:rsid w:val="007E58D3"/>
    <w:rsid w:val="00814857"/>
    <w:rsid w:val="00817A19"/>
    <w:rsid w:val="00832C57"/>
    <w:rsid w:val="0088704F"/>
    <w:rsid w:val="0090691A"/>
    <w:rsid w:val="009F03BF"/>
    <w:rsid w:val="00A40521"/>
    <w:rsid w:val="00A85317"/>
    <w:rsid w:val="00B04C4C"/>
    <w:rsid w:val="00B45B33"/>
    <w:rsid w:val="00BF77AD"/>
    <w:rsid w:val="00C37E06"/>
    <w:rsid w:val="00CA0B58"/>
    <w:rsid w:val="00CD01DE"/>
    <w:rsid w:val="00D21238"/>
    <w:rsid w:val="00D40880"/>
    <w:rsid w:val="00D91FF6"/>
    <w:rsid w:val="00E018D7"/>
    <w:rsid w:val="00E17E2B"/>
    <w:rsid w:val="00E33681"/>
    <w:rsid w:val="00E84D57"/>
    <w:rsid w:val="00F0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2835D"/>
  <w15:chartTrackingRefBased/>
  <w15:docId w15:val="{CBA409D2-1F85-4617-AC82-31FEFCCF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FF6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fr-FR"/>
    </w:rPr>
  </w:style>
  <w:style w:type="paragraph" w:styleId="Overskrift1">
    <w:name w:val="heading 1"/>
    <w:aliases w:val="Over 1"/>
    <w:basedOn w:val="Normal"/>
    <w:next w:val="Normal"/>
    <w:link w:val="Overskrift1Tegn"/>
    <w:uiPriority w:val="9"/>
    <w:qFormat/>
    <w:rsid w:val="00D91FF6"/>
    <w:pPr>
      <w:keepNext/>
      <w:keepLines/>
      <w:numPr>
        <w:numId w:val="1"/>
      </w:numPr>
      <w:spacing w:before="240" w:after="60"/>
      <w:ind w:right="-720"/>
      <w:jc w:val="left"/>
      <w:outlineLvl w:val="0"/>
    </w:pPr>
    <w:rPr>
      <w:b/>
      <w:color w:val="000000"/>
      <w:sz w:val="22"/>
      <w:lang w:val="nb-NO"/>
    </w:rPr>
  </w:style>
  <w:style w:type="paragraph" w:styleId="Overskrift2">
    <w:name w:val="heading 2"/>
    <w:aliases w:val="Heading2"/>
    <w:basedOn w:val="Normal"/>
    <w:next w:val="Normal"/>
    <w:link w:val="Overskrift2Tegn"/>
    <w:uiPriority w:val="9"/>
    <w:qFormat/>
    <w:rsid w:val="00D91FF6"/>
    <w:pPr>
      <w:keepNext/>
      <w:keepLines/>
      <w:numPr>
        <w:ilvl w:val="1"/>
        <w:numId w:val="1"/>
      </w:numPr>
      <w:tabs>
        <w:tab w:val="left" w:pos="709"/>
      </w:tabs>
      <w:spacing w:before="240" w:after="60"/>
      <w:jc w:val="left"/>
      <w:outlineLvl w:val="1"/>
    </w:pPr>
    <w:rPr>
      <w:b/>
      <w:sz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D91FF6"/>
    <w:pPr>
      <w:keepNext/>
      <w:keepLines/>
      <w:numPr>
        <w:ilvl w:val="2"/>
        <w:numId w:val="1"/>
      </w:numPr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D91FF6"/>
    <w:pPr>
      <w:keepNext/>
      <w:keepLines/>
      <w:numPr>
        <w:ilvl w:val="3"/>
        <w:numId w:val="1"/>
      </w:numPr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D91FF6"/>
    <w:pPr>
      <w:keepNext/>
      <w:keepLines/>
      <w:numPr>
        <w:ilvl w:val="4"/>
        <w:numId w:val="1"/>
      </w:numPr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Overskrift6">
    <w:name w:val="heading 6"/>
    <w:basedOn w:val="Normal"/>
    <w:next w:val="Normal"/>
    <w:link w:val="Overskrift6Tegn"/>
    <w:qFormat/>
    <w:rsid w:val="00D91FF6"/>
    <w:pPr>
      <w:numPr>
        <w:ilvl w:val="5"/>
        <w:numId w:val="1"/>
      </w:numPr>
      <w:spacing w:before="240" w:after="120"/>
      <w:jc w:val="left"/>
      <w:outlineLvl w:val="5"/>
    </w:pPr>
    <w:rPr>
      <w:b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D91FF6"/>
    <w:pPr>
      <w:numPr>
        <w:ilvl w:val="6"/>
        <w:numId w:val="1"/>
      </w:numPr>
      <w:spacing w:before="240"/>
      <w:jc w:val="left"/>
      <w:outlineLvl w:val="6"/>
    </w:pPr>
    <w:rPr>
      <w:b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D91FF6"/>
    <w:pPr>
      <w:numPr>
        <w:ilvl w:val="7"/>
        <w:numId w:val="1"/>
      </w:numPr>
      <w:spacing w:before="240"/>
      <w:jc w:val="left"/>
      <w:outlineLvl w:val="7"/>
    </w:pPr>
    <w:rPr>
      <w:b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D91FF6"/>
    <w:pPr>
      <w:numPr>
        <w:ilvl w:val="8"/>
        <w:numId w:val="1"/>
      </w:numPr>
      <w:spacing w:before="240"/>
      <w:jc w:val="left"/>
      <w:outlineLvl w:val="8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Over 1 Tegn"/>
    <w:basedOn w:val="Standardskriftforavsnitt"/>
    <w:link w:val="Overskrift1"/>
    <w:uiPriority w:val="9"/>
    <w:rsid w:val="00D91FF6"/>
    <w:rPr>
      <w:rFonts w:ascii="Arial" w:eastAsia="Times New Roman" w:hAnsi="Arial" w:cs="Times New Roman"/>
      <w:b/>
      <w:color w:val="000000"/>
      <w:szCs w:val="20"/>
    </w:rPr>
  </w:style>
  <w:style w:type="character" w:customStyle="1" w:styleId="Overskrift2Tegn">
    <w:name w:val="Overskrift 2 Tegn"/>
    <w:aliases w:val="Heading2 Tegn"/>
    <w:basedOn w:val="Standardskriftforavsnitt"/>
    <w:link w:val="Overskrift2"/>
    <w:uiPriority w:val="9"/>
    <w:rsid w:val="00D91FF6"/>
    <w:rPr>
      <w:rFonts w:ascii="Arial" w:eastAsia="Times New Roman" w:hAnsi="Arial" w:cs="Times New Roman"/>
      <w:b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91FF6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91FF6"/>
    <w:rPr>
      <w:rFonts w:ascii="Arial" w:eastAsia="Times New Roman" w:hAnsi="Arial" w:cs="Times New Roman"/>
      <w:bCs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D91FF6"/>
    <w:rPr>
      <w:rFonts w:ascii="Arial" w:eastAsia="Times New Roman" w:hAnsi="Arial" w:cs="Times New Roman"/>
      <w:bCs/>
      <w:szCs w:val="20"/>
    </w:rPr>
  </w:style>
  <w:style w:type="character" w:customStyle="1" w:styleId="Overskrift6Tegn">
    <w:name w:val="Overskrift 6 Tegn"/>
    <w:basedOn w:val="Standardskriftforavsnitt"/>
    <w:link w:val="Overskrift6"/>
    <w:rsid w:val="00D91FF6"/>
    <w:rPr>
      <w:rFonts w:ascii="Arial" w:eastAsia="Times New Roman" w:hAnsi="Arial" w:cs="Times New Roman"/>
      <w:b/>
      <w:sz w:val="20"/>
      <w:szCs w:val="20"/>
      <w:lang w:val="fr-FR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D91FF6"/>
    <w:rPr>
      <w:rFonts w:ascii="Arial" w:eastAsia="Times New Roman" w:hAnsi="Arial" w:cs="Times New Roman"/>
      <w:b/>
      <w:sz w:val="20"/>
      <w:szCs w:val="20"/>
      <w:lang w:val="fr-FR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D91FF6"/>
    <w:rPr>
      <w:rFonts w:ascii="Arial" w:eastAsia="Times New Roman" w:hAnsi="Arial" w:cs="Times New Roman"/>
      <w:b/>
      <w:sz w:val="20"/>
      <w:szCs w:val="20"/>
      <w:lang w:val="fr-FR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D91FF6"/>
    <w:rPr>
      <w:rFonts w:ascii="Arial" w:eastAsia="Times New Roman" w:hAnsi="Arial" w:cs="Times New Roman"/>
      <w:b/>
      <w:sz w:val="20"/>
      <w:szCs w:val="20"/>
      <w:lang w:val="fr-FR"/>
    </w:rPr>
  </w:style>
  <w:style w:type="paragraph" w:styleId="Topptekst">
    <w:name w:val="header"/>
    <w:basedOn w:val="Normal"/>
    <w:link w:val="TopptekstTegn"/>
    <w:uiPriority w:val="99"/>
    <w:unhideWhenUsed/>
    <w:rsid w:val="001561E8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1561E8"/>
    <w:rPr>
      <w:rFonts w:ascii="Arial" w:eastAsia="Times New Roman" w:hAnsi="Arial" w:cs="Times New Roman"/>
      <w:sz w:val="20"/>
      <w:szCs w:val="20"/>
      <w:lang w:val="fr-FR"/>
    </w:rPr>
  </w:style>
  <w:style w:type="paragraph" w:styleId="Bunntekst">
    <w:name w:val="footer"/>
    <w:basedOn w:val="Normal"/>
    <w:link w:val="BunntekstTegn"/>
    <w:uiPriority w:val="99"/>
    <w:unhideWhenUsed/>
    <w:rsid w:val="001561E8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1561E8"/>
    <w:rPr>
      <w:rFonts w:ascii="Arial" w:eastAsia="Times New Roman" w:hAnsi="Arial" w:cs="Times New Roman"/>
      <w:sz w:val="20"/>
      <w:szCs w:val="20"/>
      <w:lang w:val="fr-FR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92CD4"/>
    <w:rPr>
      <w:rFonts w:ascii="Segoe UI" w:eastAsia="Times New Roman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b3d49be966ae386e43ac38c65808a3c3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8990245843009f9ae4de5526b26c4658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871d861b-903e-41ef-8dfc-b019ddbc07db">
      <Url>https://norsketog.public360online.com/locator/DMS/Document/Details/Simplified/2?recno=219136&amp;module=Document&amp;VerID=217236&amp;subtype=2</Url>
      <Description>234527</Description>
    </P360DocumentId>
    <KnavGuid xmlns="871d861b-903e-41ef-8dfc-b019ddbc07db" xsi:nil="true"/>
    <KnavSaksnummer xmlns="871d861b-903e-41ef-8dfc-b019ddbc07db" xsi:nil="true"/>
    <KnavKontraktType xmlns="871d861b-903e-41ef-8dfc-b019ddbc07db" xsi:nil="true"/>
    <_Flow_SignoffStatus xmlns="871d861b-903e-41ef-8dfc-b019ddbc07db" xsi:nil="true"/>
  </documentManagement>
</p:properties>
</file>

<file path=customXml/itemProps1.xml><?xml version="1.0" encoding="utf-8"?>
<ds:datastoreItem xmlns:ds="http://schemas.openxmlformats.org/officeDocument/2006/customXml" ds:itemID="{7ABD7A34-84E7-4686-8993-19CE981D77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7D6B2-9A36-463D-8695-2D868AE58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d861b-903e-41ef-8dfc-b019ddbc07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6C33C-7EE7-4E57-A6E9-EC00F269E2A4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Jannie Fimland</dc:creator>
  <cp:keywords/>
  <dc:description/>
  <cp:lastModifiedBy>Nazife Maliqi</cp:lastModifiedBy>
  <cp:revision>6</cp:revision>
  <dcterms:created xsi:type="dcterms:W3CDTF">2026-05-12T07:40:00Z</dcterms:created>
  <dcterms:modified xsi:type="dcterms:W3CDTF">2026-05-13T08:40:00Z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0x01010096934654AC389541BFD849032B1720F3</vt:lpwstr>
  </property>
  <property fmtid="{D5CDD505-2E9C-101B-9397-08002B2CF9AE}" pid="3" name="Order">
    <vt:r8>20500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